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53" w:rsidRPr="00A91AA5" w:rsidRDefault="00582E46" w:rsidP="00C1241F">
      <w:pPr>
        <w:jc w:val="left"/>
        <w:rPr>
          <w:rFonts w:asciiTheme="minorHAnsi" w:hAnsiTheme="minorHAnsi" w:cstheme="minorHAnsi"/>
          <w:i/>
          <w:sz w:val="18"/>
          <w:szCs w:val="18"/>
        </w:rPr>
      </w:pPr>
      <w:r w:rsidRPr="00A91AA5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2D6DF8" w:rsidRPr="00A91AA5">
        <w:rPr>
          <w:rFonts w:asciiTheme="minorHAnsi" w:hAnsiTheme="minorHAnsi" w:cstheme="minorHAnsi"/>
          <w:i/>
          <w:sz w:val="18"/>
          <w:szCs w:val="18"/>
        </w:rPr>
        <w:t>2</w:t>
      </w:r>
      <w:r w:rsidRPr="00A91AA5">
        <w:rPr>
          <w:rFonts w:asciiTheme="minorHAnsi" w:hAnsiTheme="minorHAnsi" w:cstheme="minorHAnsi"/>
          <w:i/>
          <w:sz w:val="18"/>
          <w:szCs w:val="18"/>
        </w:rPr>
        <w:t xml:space="preserve"> do Regulaminu </w:t>
      </w:r>
      <w:r w:rsidR="00B21C20" w:rsidRPr="00A91AA5">
        <w:rPr>
          <w:rFonts w:asciiTheme="minorHAnsi" w:hAnsiTheme="minorHAnsi" w:cstheme="minorHAnsi"/>
          <w:i/>
          <w:sz w:val="18"/>
          <w:szCs w:val="18"/>
        </w:rPr>
        <w:t>powierzania grantów</w:t>
      </w:r>
      <w:r w:rsidR="00002611" w:rsidRPr="00A91AA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970481" w:rsidRPr="00A91AA5" w:rsidRDefault="00970481" w:rsidP="00582E46">
      <w:pPr>
        <w:jc w:val="center"/>
        <w:rPr>
          <w:rFonts w:asciiTheme="minorHAnsi" w:hAnsiTheme="minorHAnsi" w:cstheme="minorHAnsi"/>
        </w:rPr>
      </w:pPr>
    </w:p>
    <w:p w:rsidR="00970481" w:rsidRPr="00A91AA5" w:rsidRDefault="00970481" w:rsidP="00582E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1AA5">
        <w:rPr>
          <w:rFonts w:asciiTheme="minorHAnsi" w:hAnsiTheme="minorHAnsi" w:cstheme="minorHAnsi"/>
          <w:b/>
          <w:sz w:val="28"/>
          <w:szCs w:val="28"/>
        </w:rPr>
        <w:t>Kryteria oceny wniosku o powierzenie grantu</w:t>
      </w:r>
    </w:p>
    <w:p w:rsidR="00CA1245" w:rsidRPr="00A91AA5" w:rsidRDefault="00CA1245" w:rsidP="00582E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1AA5">
        <w:rPr>
          <w:rFonts w:asciiTheme="minorHAnsi" w:hAnsiTheme="minorHAnsi" w:cstheme="minorHAnsi"/>
          <w:b/>
          <w:sz w:val="28"/>
          <w:szCs w:val="28"/>
        </w:rPr>
        <w:t>„Bon na badania”</w:t>
      </w:r>
    </w:p>
    <w:p w:rsidR="00970481" w:rsidRPr="00A91AA5" w:rsidRDefault="00970481" w:rsidP="00582E46">
      <w:pPr>
        <w:jc w:val="center"/>
        <w:rPr>
          <w:rFonts w:asciiTheme="minorHAnsi" w:hAnsiTheme="minorHAnsi" w:cstheme="minorHAnsi"/>
        </w:rPr>
      </w:pPr>
    </w:p>
    <w:p w:rsidR="00970481" w:rsidRPr="00A91AA5" w:rsidRDefault="00970481" w:rsidP="00970481">
      <w:pPr>
        <w:rPr>
          <w:rFonts w:asciiTheme="minorHAnsi" w:hAnsiTheme="minorHAnsi" w:cstheme="minorHAnsi"/>
          <w:b/>
        </w:rPr>
      </w:pPr>
      <w:r w:rsidRPr="00A91AA5">
        <w:rPr>
          <w:rFonts w:asciiTheme="minorHAnsi" w:hAnsiTheme="minorHAnsi" w:cstheme="minorHAnsi"/>
          <w:b/>
        </w:rPr>
        <w:t>I Kryteria obligatoryjne</w:t>
      </w:r>
    </w:p>
    <w:p w:rsidR="00970481" w:rsidRPr="00A91AA5" w:rsidRDefault="00970481" w:rsidP="0097048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73"/>
        <w:gridCol w:w="6730"/>
        <w:gridCol w:w="2085"/>
      </w:tblGrid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Opis kryterium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Wnioskodawca jest kwalifikowany do wsparcia w ramach projektu grantowego:</w:t>
            </w:r>
          </w:p>
          <w:p w:rsidR="00970481" w:rsidRPr="00A91AA5" w:rsidRDefault="00970481" w:rsidP="00CA1245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Wnioskodawca jest mikro, m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>ałym lub średnim przedsiębiorcą.</w:t>
            </w:r>
          </w:p>
          <w:p w:rsidR="00970481" w:rsidRPr="00A91AA5" w:rsidRDefault="00970481" w:rsidP="00CA1245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Wnioskodawca ma siedzibę lub prowadzi działalność gospodarczą na terenie </w:t>
            </w:r>
            <w:r w:rsidR="00CA1245" w:rsidRPr="00A91AA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ojewództwa </w:t>
            </w:r>
            <w:r w:rsidR="00CA1245" w:rsidRPr="00A91AA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>odlaskiego.</w:t>
            </w:r>
          </w:p>
          <w:p w:rsidR="00970481" w:rsidRPr="00A91AA5" w:rsidRDefault="00970481" w:rsidP="00D813B7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Wnioskodawca jest przedsiębiorcą, który spełnia warunki wskazane §</w:t>
            </w:r>
            <w:r w:rsidR="00D813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bookmarkStart w:id="0" w:name="_GoBack"/>
            <w:bookmarkEnd w:id="0"/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1AA5">
              <w:rPr>
                <w:rFonts w:asciiTheme="minorHAnsi" w:hAnsiTheme="minorHAnsi" w:cstheme="minorHAnsi"/>
                <w:i/>
                <w:sz w:val="20"/>
                <w:szCs w:val="20"/>
              </w:rPr>
              <w:t>Regulaminu powierzenia grantów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6730" w:type="dxa"/>
          </w:tcPr>
          <w:p w:rsidR="002B4445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Wniosek dotyczy zakupu usług badawczych polegających na opracowaniu dla MŚP nowych lub ulepszonych produktów (wyrobów, usług) lub zmian procesowych.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Wsparcie obejmuje fazę badań przemysłowych lub prac rozwojowych, w tym opracowanie prototypów, demonstracje, opracowanie projektów pilotażowych, testowanie i walidację nowych lub ulepszonych produktów, procesów lub usług w otoczeniu stanowiącym model warunków rzeczywistego funkcjonowania, których głównym celem jest dalsze udoskonalenie techniczne produktów, procesów lub usług, a ostateczny kształt zasadniczo nie jest jeszcze określony.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Wniosek dotyczy przedsięwzięcia mającego na celu zwiększenie sprzedaży, zysku lub zatrudnienia.</w:t>
            </w:r>
          </w:p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Oprócz deklaracji wnioskodawcy, konieczne jest jednoznaczne i racjonalne wykazanie związku pomiędzy działaniami (zakupami, pracami, dostawami itd.)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 a dążeniem do wzrostu konkurencyjności przedsiębiorstwa, a tym samym wzrostu sprzedaży, zysku lub zatrudnienia.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Przedsięwzięcie zlokalizowane jest na terytorium województwa podlaskiego</w:t>
            </w:r>
          </w:p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Lokalizacja efektów ekonomicznych przedsięwzięcia objętego wnioskiem np.: siedziba Wnioskodawcy, lokalizacja zakładu Wnioskodawcy, miejsce zatrudnienia pracowników itd.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Okres realizacji przedsięwzięcia jest zgodny z Regulaminem powierzania grantów</w:t>
            </w:r>
          </w:p>
          <w:p w:rsidR="00970481" w:rsidRPr="00A91AA5" w:rsidRDefault="00970481" w:rsidP="002B4445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Wskazany we wniosku okres realizacji przedsięwzięcia (okres kwalifikowalności) n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>ie jest dłuższy niż 12 miesięcy.</w:t>
            </w:r>
          </w:p>
          <w:p w:rsidR="00970481" w:rsidRPr="00A91AA5" w:rsidRDefault="00970481" w:rsidP="002B4445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Wnioskodawca nie rozpoczął działań związanych z przedsięwzięciem polegających na zaciągnięci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 pierwszego wiążącego prawnie zobowiązania związanego z zamówieniem towarów lub usług, zawarciem umowy na realizację usługi lub dostawy itd.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6730" w:type="dxa"/>
          </w:tcPr>
          <w:p w:rsidR="00970481" w:rsidRPr="00A91AA5" w:rsidRDefault="00970481" w:rsidP="00206B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Przedsięwzięcie nie dotyczy działalności wykluczonych z możliwości uzyskania wsparcia wskazanych w 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§5 ust. </w:t>
            </w:r>
            <w:r w:rsidR="00206B1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2B4445" w:rsidRPr="00A91AA5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Regulaminu powierzania grantów.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6730" w:type="dxa"/>
          </w:tcPr>
          <w:p w:rsidR="00970481" w:rsidRPr="00A91AA5" w:rsidRDefault="00970481" w:rsidP="002B444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Wnioskodawca przeprowadził postępowanie ofertowe dotyczące zakupów towarów i usług, wskazanych we wniosku, zgodnie z zasadami określonymi w 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§7 </w:t>
            </w:r>
            <w:r w:rsidRPr="00A91AA5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Regulami</w:t>
            </w:r>
            <w:r w:rsidR="002B4445" w:rsidRPr="00A91AA5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nu</w:t>
            </w:r>
            <w:r w:rsidRPr="00A91AA5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powierzania grantów.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Wskazane we wniosku wydatki są dopuszczone do objęcia wsparciem i kwalifikowane</w:t>
            </w:r>
          </w:p>
          <w:p w:rsidR="00970481" w:rsidRPr="00A91AA5" w:rsidRDefault="00970481" w:rsidP="002B4445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Wydatki zostały opisane w sposób szczegółowy i jednoznaczny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0481" w:rsidRPr="00A91AA5" w:rsidRDefault="00970481" w:rsidP="002B4445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Wydatki dotyczą zakupu usług badawczych polegających na opracowaniu nowych lub ulepszonych produktów (wyrobów, usług) lub zmian procesowych, w tym badań, audytu technologicznego, nabycia licencji, wsparcia w zakresie przejścia procedury ochrony patentowej, nabycia wyników prac B+R,  prawa własności intelektualnej, w tym 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patenty, licencji, know-how lub inną nieopatentowaną wiedzę techniczną związaną z wdrażanym produktem lub usługą (z wyłączeniem kosztów procesowych/sądowych).</w:t>
            </w:r>
            <w:r w:rsidRPr="00A91AA5">
              <w:rPr>
                <w:rFonts w:asciiTheme="minorHAnsi" w:hAnsiTheme="minorHAnsi" w:cstheme="minorHAnsi"/>
              </w:rPr>
              <w:t xml:space="preserve"> 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Uzupełnieniem może być podnoszenie kompetencji pracowników i osób zarządzających, w szczególności z zakresu: prac B+R, komercjalizacji wyników prac B+R, transferu technologii, ochrony własności intelektualnej oraz obszarów powiązanych z tematyką badań i innowacji.</w:t>
            </w:r>
          </w:p>
          <w:p w:rsidR="00970481" w:rsidRPr="00A91AA5" w:rsidRDefault="00970481" w:rsidP="002B4445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Wydatki nie dotyczą badań podstawowych.</w:t>
            </w:r>
          </w:p>
          <w:p w:rsidR="00970481" w:rsidRPr="00A91AA5" w:rsidRDefault="00970481" w:rsidP="002B4445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Wnioskodawca wskazał adekwatny sposób potwierdzenia realizacji działań, których dotyczą wydatki.</w:t>
            </w:r>
          </w:p>
          <w:p w:rsidR="00970481" w:rsidRPr="00A91AA5" w:rsidRDefault="00970481" w:rsidP="002B4445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Wydatki są zgodne z dokumentacją przeprowadzonego postępowania ofertowego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tabs>
                <w:tab w:val="left" w:pos="1106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Wniosek i załączone dokumenty pozwalają na dokonanie oceny wniosku</w:t>
            </w:r>
          </w:p>
          <w:p w:rsidR="00970481" w:rsidRPr="00A91AA5" w:rsidRDefault="00970481" w:rsidP="002B4445">
            <w:pPr>
              <w:pStyle w:val="Akapitzlist"/>
              <w:numPr>
                <w:ilvl w:val="0"/>
                <w:numId w:val="20"/>
              </w:numPr>
              <w:tabs>
                <w:tab w:val="left" w:pos="11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Wniosek jest kompletny, zawiera wszystkie wymagane załączniki, jest wypełniony, 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parafowany i podpisany zgodnie z zasadami określonymi w </w:t>
            </w:r>
            <w:r w:rsidRPr="00A91AA5">
              <w:rPr>
                <w:rFonts w:asciiTheme="minorHAnsi" w:hAnsiTheme="minorHAnsi" w:cstheme="minorHAnsi"/>
                <w:i/>
                <w:sz w:val="20"/>
                <w:szCs w:val="20"/>
              </w:rPr>
              <w:t>Regulaminie</w:t>
            </w:r>
            <w:r w:rsidR="002B4445" w:rsidRPr="00A91AA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powierzania grantów.</w:t>
            </w:r>
          </w:p>
          <w:p w:rsidR="002B4445" w:rsidRPr="00A91AA5" w:rsidRDefault="00970481" w:rsidP="009A11DA">
            <w:pPr>
              <w:pStyle w:val="Akapitzlist"/>
              <w:numPr>
                <w:ilvl w:val="0"/>
                <w:numId w:val="20"/>
              </w:numPr>
              <w:tabs>
                <w:tab w:val="left" w:pos="11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Kopie złożonych dokumentów, zostały poświadczone „za zgodność z oryginałem” przez Wnioskodawcę lub osobę up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>oważnioną do jego reprezentacji.</w:t>
            </w:r>
          </w:p>
          <w:p w:rsidR="00970481" w:rsidRPr="00A91AA5" w:rsidRDefault="00970481" w:rsidP="009A11DA">
            <w:pPr>
              <w:pStyle w:val="Akapitzlist"/>
              <w:numPr>
                <w:ilvl w:val="0"/>
                <w:numId w:val="20"/>
              </w:numPr>
              <w:tabs>
                <w:tab w:val="left" w:pos="11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Informacje zawarte we wniosku oraz załączonych dokumentach są spójne, jednoznaczne i w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>ystarczające do dokonania oceny.</w:t>
            </w:r>
          </w:p>
          <w:p w:rsidR="00970481" w:rsidRPr="00A91AA5" w:rsidRDefault="00970481" w:rsidP="002B4445">
            <w:pPr>
              <w:pStyle w:val="Akapitzlist"/>
              <w:numPr>
                <w:ilvl w:val="0"/>
                <w:numId w:val="20"/>
              </w:numPr>
              <w:tabs>
                <w:tab w:val="left" w:pos="11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Wniosek nie zawiera błędów rachunkowych.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tabs>
                <w:tab w:val="left" w:pos="1106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Wnioskowana kwota grantu jest zgodna z Regulaminem powierzania grantów</w:t>
            </w:r>
          </w:p>
          <w:p w:rsidR="00970481" w:rsidRPr="00A91AA5" w:rsidRDefault="00970481" w:rsidP="002B4445">
            <w:pPr>
              <w:pStyle w:val="Akapitzlist"/>
              <w:numPr>
                <w:ilvl w:val="0"/>
                <w:numId w:val="21"/>
              </w:numPr>
              <w:tabs>
                <w:tab w:val="left" w:pos="11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Wnioskowana wartość dofinansowania grantu nie jest wyższa niż 150 tys. zł.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6A2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2B4445" w:rsidRPr="00A91AA5">
              <w:rPr>
                <w:rFonts w:asciiTheme="minorHAnsi" w:hAnsiTheme="minorHAnsi" w:cstheme="minorHAnsi"/>
                <w:sz w:val="20"/>
                <w:szCs w:val="20"/>
              </w:rPr>
              <w:t>etto.</w:t>
            </w:r>
          </w:p>
          <w:p w:rsidR="00970481" w:rsidRPr="00A91AA5" w:rsidRDefault="00970481" w:rsidP="002B4445">
            <w:pPr>
              <w:pStyle w:val="Akapitzlist"/>
              <w:numPr>
                <w:ilvl w:val="0"/>
                <w:numId w:val="21"/>
              </w:numPr>
              <w:tabs>
                <w:tab w:val="left" w:pos="11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Wnioskowana wartość dofinansowania grantu nie przekracza 85% wydatków kwalifikowanych.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tabs>
                <w:tab w:val="left" w:pos="1106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We wniosku założono trwałość przedsięwzięcia </w:t>
            </w:r>
          </w:p>
          <w:p w:rsidR="00970481" w:rsidRPr="00A91AA5" w:rsidRDefault="00970481" w:rsidP="009A11DA">
            <w:pPr>
              <w:tabs>
                <w:tab w:val="left" w:pos="11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Kryterium ma zastosowanie, jeżeli z odpowiedniego stosowania przepisów art. 65 rozporządzenia ogólnego wynika, że inwestycja, na którą został</w:t>
            </w:r>
          </w:p>
          <w:p w:rsidR="00970481" w:rsidRPr="00A91AA5" w:rsidRDefault="00970481" w:rsidP="009A11DA">
            <w:pPr>
              <w:tabs>
                <w:tab w:val="left" w:pos="1106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przekazany grant, powinna być objęta tym wymogiem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TAK/NIE/NIE DOTYCZY</w:t>
            </w:r>
          </w:p>
        </w:tc>
      </w:tr>
    </w:tbl>
    <w:p w:rsidR="00970481" w:rsidRPr="00A91AA5" w:rsidRDefault="00970481" w:rsidP="00970481">
      <w:pPr>
        <w:rPr>
          <w:rFonts w:asciiTheme="minorHAnsi" w:hAnsiTheme="minorHAnsi" w:cstheme="minorHAnsi"/>
          <w:b/>
          <w:sz w:val="20"/>
          <w:szCs w:val="20"/>
        </w:rPr>
      </w:pPr>
    </w:p>
    <w:p w:rsidR="00970481" w:rsidRPr="00A91AA5" w:rsidRDefault="00970481" w:rsidP="00970481">
      <w:pPr>
        <w:rPr>
          <w:rFonts w:asciiTheme="minorHAnsi" w:hAnsiTheme="minorHAnsi" w:cstheme="minorHAnsi"/>
          <w:b/>
        </w:rPr>
      </w:pPr>
      <w:r w:rsidRPr="00A91AA5">
        <w:rPr>
          <w:rFonts w:asciiTheme="minorHAnsi" w:hAnsiTheme="minorHAnsi" w:cstheme="minorHAnsi"/>
          <w:b/>
        </w:rPr>
        <w:t>II Kryteria premiujące</w:t>
      </w:r>
    </w:p>
    <w:p w:rsidR="00970481" w:rsidRPr="00A91AA5" w:rsidRDefault="00970481" w:rsidP="0097048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73"/>
        <w:gridCol w:w="6730"/>
        <w:gridCol w:w="2085"/>
      </w:tblGrid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Opis kryterium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Wnioskodawca nie uczestniczył dotychczas w procesach podnoszenia innowacyjności.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10 pkt.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Wnioskodawca jest mikro lub małym przedsiębiorcą.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10 pkt.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6730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Przedsięwzięcie dotyczy sektora gospodarki zaliczanego do rdzenia specjalizacji regionu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 wskazanych w </w:t>
            </w:r>
            <w:r w:rsidRPr="00A91AA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Planie rozwoju przedsiębiorczości w oparciu o inteligentne specjalizacje województwa podlaskiego na lata 2021-2027+ (RIS3 2027+) 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tj. przemysłu </w:t>
            </w:r>
            <w:proofErr w:type="spellStart"/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rolnospożywczego</w:t>
            </w:r>
            <w:proofErr w:type="spellEnd"/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 i sektorów powiązanych łańcuchem wartości oraz ICT w powiązaniu z sektorem, przemysłu </w:t>
            </w:r>
            <w:proofErr w:type="spellStart"/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metalowomaszynowego</w:t>
            </w:r>
            <w:proofErr w:type="spellEnd"/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72A8F"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szkutniczego i sektorów powiązanych łańcuchem wartości oraz ICT w powiązaniu z sektorem, sektora medycznego, nauki o życiu i sektorów powiązanych łańcuchem wartości oraz ICT w powiązaniu z sektorem, </w:t>
            </w:r>
            <w:proofErr w:type="spellStart"/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ekoinnowacji</w:t>
            </w:r>
            <w:proofErr w:type="spellEnd"/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, nauki o środowisku i sektorów powiązanych łańcuchem wartości oraz ICT w powiązaniu z sektorem.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10 pkt.</w:t>
            </w: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6730" w:type="dxa"/>
          </w:tcPr>
          <w:p w:rsidR="00F72A8F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Przedsięwzięcie obejmuje zgłoszenie efektów realizacji do ochrony praw własności intelektualnej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>(dokonanie zgłoszenia patentowego, zgłoszenie wzoru użytkowego, zgłoszenie wzoru przemysłowego).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10 pkt.</w:t>
            </w:r>
          </w:p>
          <w:p w:rsidR="00970481" w:rsidRPr="00A91AA5" w:rsidRDefault="00970481" w:rsidP="009A11DA">
            <w:pPr>
              <w:rPr>
                <w:rFonts w:asciiTheme="minorHAnsi" w:hAnsiTheme="minorHAnsi" w:cstheme="minorHAnsi"/>
              </w:rPr>
            </w:pPr>
          </w:p>
        </w:tc>
      </w:tr>
      <w:tr w:rsidR="00970481" w:rsidRPr="00A91AA5" w:rsidTr="009A11DA">
        <w:tc>
          <w:tcPr>
            <w:tcW w:w="473" w:type="dxa"/>
          </w:tcPr>
          <w:p w:rsidR="00970481" w:rsidRPr="00A91AA5" w:rsidRDefault="00970481" w:rsidP="009A11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6730" w:type="dxa"/>
          </w:tcPr>
          <w:p w:rsidR="00F72A8F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Przedsięwzięcie jest proekologiczne tj. uwzględnia tematykę pozytywnego oddziaływania na ochronę środowiska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70481" w:rsidRPr="00A91AA5" w:rsidRDefault="00970481" w:rsidP="009A11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sz w:val="20"/>
                <w:szCs w:val="20"/>
              </w:rPr>
              <w:t xml:space="preserve">(zmniejszenie materiałochłonności procesów, zmniejszenie energochłonności, </w:t>
            </w:r>
            <w:r w:rsidRPr="00A91A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zmniejszenie wielkości emisji zanieczyszczeń, zwiększenie stopnia ponownego wykorzystania materiałów bądź odpadów, zwiększenie udziału odnawialnych źródeł energii w bilansie energetycznym).</w:t>
            </w:r>
          </w:p>
        </w:tc>
        <w:tc>
          <w:tcPr>
            <w:tcW w:w="2085" w:type="dxa"/>
          </w:tcPr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0481" w:rsidRPr="00A91AA5" w:rsidRDefault="00970481" w:rsidP="009A11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AA5">
              <w:rPr>
                <w:rFonts w:asciiTheme="minorHAnsi" w:hAnsiTheme="minorHAnsi" w:cstheme="minorHAnsi"/>
                <w:b/>
                <w:sz w:val="20"/>
                <w:szCs w:val="20"/>
              </w:rPr>
              <w:t>10 pkt.</w:t>
            </w:r>
          </w:p>
        </w:tc>
      </w:tr>
    </w:tbl>
    <w:p w:rsidR="00970481" w:rsidRPr="00A91AA5" w:rsidRDefault="00970481" w:rsidP="00970481">
      <w:pPr>
        <w:rPr>
          <w:rFonts w:asciiTheme="minorHAnsi" w:hAnsiTheme="minorHAnsi" w:cstheme="minorHAnsi"/>
          <w:sz w:val="20"/>
          <w:szCs w:val="20"/>
        </w:rPr>
      </w:pPr>
    </w:p>
    <w:p w:rsidR="00582E46" w:rsidRPr="00A91AA5" w:rsidRDefault="00582E46" w:rsidP="00970481">
      <w:pPr>
        <w:rPr>
          <w:rFonts w:asciiTheme="minorHAnsi" w:hAnsiTheme="minorHAnsi" w:cstheme="minorHAnsi"/>
        </w:rPr>
      </w:pPr>
    </w:p>
    <w:sectPr w:rsidR="00582E46" w:rsidRPr="00A91AA5" w:rsidSect="00B21C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EA" w:rsidRDefault="000A11EA" w:rsidP="00582E46">
      <w:r>
        <w:separator/>
      </w:r>
    </w:p>
  </w:endnote>
  <w:endnote w:type="continuationSeparator" w:id="0">
    <w:p w:rsidR="000A11EA" w:rsidRDefault="000A11EA" w:rsidP="0058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29851"/>
      <w:docPartObj>
        <w:docPartGallery w:val="Page Numbers (Bottom of Page)"/>
        <w:docPartUnique/>
      </w:docPartObj>
    </w:sdtPr>
    <w:sdtContent>
      <w:p w:rsidR="00427175" w:rsidRDefault="00B020E2">
        <w:pPr>
          <w:pStyle w:val="Stopka"/>
          <w:jc w:val="right"/>
        </w:pPr>
        <w:r>
          <w:fldChar w:fldCharType="begin"/>
        </w:r>
        <w:r w:rsidR="00427175">
          <w:instrText>PAGE   \* MERGEFORMAT</w:instrText>
        </w:r>
        <w:r>
          <w:fldChar w:fldCharType="separate"/>
        </w:r>
        <w:r w:rsidR="00206B18">
          <w:rPr>
            <w:noProof/>
          </w:rPr>
          <w:t>3</w:t>
        </w:r>
        <w:r>
          <w:fldChar w:fldCharType="end"/>
        </w:r>
      </w:p>
    </w:sdtContent>
  </w:sdt>
  <w:p w:rsidR="00427175" w:rsidRDefault="004271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1191779"/>
      <w:docPartObj>
        <w:docPartGallery w:val="Page Numbers (Bottom of Page)"/>
        <w:docPartUnique/>
      </w:docPartObj>
    </w:sdtPr>
    <w:sdtContent>
      <w:p w:rsidR="00427175" w:rsidRDefault="00B020E2">
        <w:pPr>
          <w:pStyle w:val="Stopka"/>
          <w:jc w:val="right"/>
        </w:pPr>
        <w:r>
          <w:fldChar w:fldCharType="begin"/>
        </w:r>
        <w:r w:rsidR="00427175">
          <w:instrText>PAGE   \* MERGEFORMAT</w:instrText>
        </w:r>
        <w:r>
          <w:fldChar w:fldCharType="separate"/>
        </w:r>
        <w:r w:rsidR="00206B18">
          <w:rPr>
            <w:noProof/>
          </w:rPr>
          <w:t>1</w:t>
        </w:r>
        <w:r>
          <w:fldChar w:fldCharType="end"/>
        </w:r>
      </w:p>
    </w:sdtContent>
  </w:sdt>
  <w:p w:rsidR="00427175" w:rsidRDefault="004271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EA" w:rsidRDefault="000A11EA" w:rsidP="00582E46">
      <w:r>
        <w:separator/>
      </w:r>
    </w:p>
  </w:footnote>
  <w:footnote w:type="continuationSeparator" w:id="0">
    <w:p w:rsidR="000A11EA" w:rsidRDefault="000A11EA" w:rsidP="00582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4C" w:rsidRDefault="00D31CAB">
    <w:pPr>
      <w:pStyle w:val="Nagwek"/>
    </w:pPr>
    <w:r>
      <w:rPr>
        <w:noProof/>
        <w:lang w:eastAsia="pl-PL"/>
      </w:rPr>
      <w:drawing>
        <wp:inline distT="0" distB="0" distL="0" distR="0">
          <wp:extent cx="5760720" cy="80391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4C" w:rsidRDefault="005E7831">
    <w:pPr>
      <w:pStyle w:val="Nagwek"/>
    </w:pPr>
    <w:r>
      <w:rPr>
        <w:noProof/>
        <w:lang w:eastAsia="pl-PL"/>
      </w:rPr>
      <w:drawing>
        <wp:inline distT="0" distB="0" distL="0" distR="0">
          <wp:extent cx="5760720" cy="804456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0C670B89"/>
    <w:multiLevelType w:val="hybridMultilevel"/>
    <w:tmpl w:val="4CAA6DA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334765C"/>
    <w:multiLevelType w:val="hybridMultilevel"/>
    <w:tmpl w:val="FC063E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3EEE"/>
    <w:multiLevelType w:val="hybridMultilevel"/>
    <w:tmpl w:val="E7649AB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04710"/>
    <w:multiLevelType w:val="hybridMultilevel"/>
    <w:tmpl w:val="05224AAA"/>
    <w:lvl w:ilvl="0" w:tplc="0CDA7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841F4D"/>
    <w:multiLevelType w:val="hybridMultilevel"/>
    <w:tmpl w:val="583C6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4389E"/>
    <w:multiLevelType w:val="multilevel"/>
    <w:tmpl w:val="49DE5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E093BF7"/>
    <w:multiLevelType w:val="hybridMultilevel"/>
    <w:tmpl w:val="408A79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523914"/>
    <w:multiLevelType w:val="hybridMultilevel"/>
    <w:tmpl w:val="78DAE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B7C1E"/>
    <w:multiLevelType w:val="hybridMultilevel"/>
    <w:tmpl w:val="37763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D4E61"/>
    <w:multiLevelType w:val="hybridMultilevel"/>
    <w:tmpl w:val="13FE68AC"/>
    <w:lvl w:ilvl="0" w:tplc="046637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46033C7"/>
    <w:multiLevelType w:val="hybridMultilevel"/>
    <w:tmpl w:val="C9B00E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7559A9"/>
    <w:multiLevelType w:val="hybridMultilevel"/>
    <w:tmpl w:val="123C0FAA"/>
    <w:lvl w:ilvl="0" w:tplc="7164A5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0A02A6"/>
    <w:multiLevelType w:val="hybridMultilevel"/>
    <w:tmpl w:val="7066909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0375EE"/>
    <w:multiLevelType w:val="hybridMultilevel"/>
    <w:tmpl w:val="1B701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B0D1B"/>
    <w:multiLevelType w:val="hybridMultilevel"/>
    <w:tmpl w:val="03A2D6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F5E79"/>
    <w:multiLevelType w:val="hybridMultilevel"/>
    <w:tmpl w:val="6F267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011D4"/>
    <w:multiLevelType w:val="hybridMultilevel"/>
    <w:tmpl w:val="D374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E1350"/>
    <w:multiLevelType w:val="multilevel"/>
    <w:tmpl w:val="5330E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D2B2A1A"/>
    <w:multiLevelType w:val="hybridMultilevel"/>
    <w:tmpl w:val="A6DE18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4"/>
  </w:num>
  <w:num w:numId="5">
    <w:abstractNumId w:val="13"/>
  </w:num>
  <w:num w:numId="6">
    <w:abstractNumId w:val="0"/>
  </w:num>
  <w:num w:numId="7">
    <w:abstractNumId w:val="11"/>
  </w:num>
  <w:num w:numId="8">
    <w:abstractNumId w:val="2"/>
  </w:num>
  <w:num w:numId="9">
    <w:abstractNumId w:val="16"/>
  </w:num>
  <w:num w:numId="10">
    <w:abstractNumId w:val="4"/>
  </w:num>
  <w:num w:numId="11">
    <w:abstractNumId w:val="15"/>
  </w:num>
  <w:num w:numId="12">
    <w:abstractNumId w:val="7"/>
  </w:num>
  <w:num w:numId="13">
    <w:abstractNumId w:val="12"/>
  </w:num>
  <w:num w:numId="14">
    <w:abstractNumId w:val="19"/>
  </w:num>
  <w:num w:numId="15">
    <w:abstractNumId w:val="20"/>
  </w:num>
  <w:num w:numId="16">
    <w:abstractNumId w:val="6"/>
  </w:num>
  <w:num w:numId="17">
    <w:abstractNumId w:val="5"/>
  </w:num>
  <w:num w:numId="18">
    <w:abstractNumId w:val="8"/>
  </w:num>
  <w:num w:numId="19">
    <w:abstractNumId w:val="9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82E46"/>
    <w:rsid w:val="00000715"/>
    <w:rsid w:val="00002611"/>
    <w:rsid w:val="00006201"/>
    <w:rsid w:val="00011587"/>
    <w:rsid w:val="000439E5"/>
    <w:rsid w:val="00051435"/>
    <w:rsid w:val="00096459"/>
    <w:rsid w:val="000A0422"/>
    <w:rsid w:val="000A11EA"/>
    <w:rsid w:val="000B2BA8"/>
    <w:rsid w:val="001061A3"/>
    <w:rsid w:val="00111C43"/>
    <w:rsid w:val="00116A23"/>
    <w:rsid w:val="00123100"/>
    <w:rsid w:val="0013360A"/>
    <w:rsid w:val="0013537F"/>
    <w:rsid w:val="00173829"/>
    <w:rsid w:val="001847DC"/>
    <w:rsid w:val="001A2CE9"/>
    <w:rsid w:val="001D6684"/>
    <w:rsid w:val="001F5F24"/>
    <w:rsid w:val="00206B18"/>
    <w:rsid w:val="00211262"/>
    <w:rsid w:val="002239CB"/>
    <w:rsid w:val="00241165"/>
    <w:rsid w:val="00263F5E"/>
    <w:rsid w:val="002720BE"/>
    <w:rsid w:val="002725E5"/>
    <w:rsid w:val="00284D7A"/>
    <w:rsid w:val="002861A7"/>
    <w:rsid w:val="002B4445"/>
    <w:rsid w:val="002C4B7F"/>
    <w:rsid w:val="002D4E88"/>
    <w:rsid w:val="002D6DF8"/>
    <w:rsid w:val="002E7E2B"/>
    <w:rsid w:val="002F5FBB"/>
    <w:rsid w:val="00350DA3"/>
    <w:rsid w:val="0035375A"/>
    <w:rsid w:val="003773F7"/>
    <w:rsid w:val="003A0799"/>
    <w:rsid w:val="003B2473"/>
    <w:rsid w:val="003B2B13"/>
    <w:rsid w:val="003B5B0B"/>
    <w:rsid w:val="003C2CA3"/>
    <w:rsid w:val="003D5AF4"/>
    <w:rsid w:val="003E4917"/>
    <w:rsid w:val="00405193"/>
    <w:rsid w:val="0042126D"/>
    <w:rsid w:val="0042561E"/>
    <w:rsid w:val="00427175"/>
    <w:rsid w:val="004468BF"/>
    <w:rsid w:val="00447AFC"/>
    <w:rsid w:val="00470A36"/>
    <w:rsid w:val="0049389B"/>
    <w:rsid w:val="004A37B7"/>
    <w:rsid w:val="004C5E5E"/>
    <w:rsid w:val="004E5118"/>
    <w:rsid w:val="004E7EC6"/>
    <w:rsid w:val="004F69C6"/>
    <w:rsid w:val="00555D38"/>
    <w:rsid w:val="00566EB7"/>
    <w:rsid w:val="0057135A"/>
    <w:rsid w:val="00582E46"/>
    <w:rsid w:val="005A331A"/>
    <w:rsid w:val="005C0B68"/>
    <w:rsid w:val="005C690B"/>
    <w:rsid w:val="005E39CE"/>
    <w:rsid w:val="005E7831"/>
    <w:rsid w:val="005F5C81"/>
    <w:rsid w:val="0060515C"/>
    <w:rsid w:val="00633B5B"/>
    <w:rsid w:val="00650010"/>
    <w:rsid w:val="00653414"/>
    <w:rsid w:val="00662961"/>
    <w:rsid w:val="0066579D"/>
    <w:rsid w:val="0069032B"/>
    <w:rsid w:val="006B0B5B"/>
    <w:rsid w:val="0070432A"/>
    <w:rsid w:val="0071285B"/>
    <w:rsid w:val="00750DB1"/>
    <w:rsid w:val="00760844"/>
    <w:rsid w:val="00763448"/>
    <w:rsid w:val="007D222C"/>
    <w:rsid w:val="007D57C9"/>
    <w:rsid w:val="007F61FD"/>
    <w:rsid w:val="007F63F4"/>
    <w:rsid w:val="0084504C"/>
    <w:rsid w:val="00846DB3"/>
    <w:rsid w:val="00852B24"/>
    <w:rsid w:val="00856467"/>
    <w:rsid w:val="00875853"/>
    <w:rsid w:val="0089089B"/>
    <w:rsid w:val="00891738"/>
    <w:rsid w:val="0089203C"/>
    <w:rsid w:val="008A19B4"/>
    <w:rsid w:val="008A4AC7"/>
    <w:rsid w:val="008D45E9"/>
    <w:rsid w:val="008E0758"/>
    <w:rsid w:val="008E7B08"/>
    <w:rsid w:val="00910934"/>
    <w:rsid w:val="00911B3D"/>
    <w:rsid w:val="0095386B"/>
    <w:rsid w:val="00960A1B"/>
    <w:rsid w:val="00963296"/>
    <w:rsid w:val="00963F3D"/>
    <w:rsid w:val="00964A7B"/>
    <w:rsid w:val="00970481"/>
    <w:rsid w:val="00971E83"/>
    <w:rsid w:val="009D4E9D"/>
    <w:rsid w:val="009E1DBD"/>
    <w:rsid w:val="00A56ADB"/>
    <w:rsid w:val="00A60703"/>
    <w:rsid w:val="00A8307A"/>
    <w:rsid w:val="00A9163E"/>
    <w:rsid w:val="00A91AA5"/>
    <w:rsid w:val="00AA29E2"/>
    <w:rsid w:val="00AC23D1"/>
    <w:rsid w:val="00AC2E77"/>
    <w:rsid w:val="00AC70EE"/>
    <w:rsid w:val="00AD2104"/>
    <w:rsid w:val="00AF73E9"/>
    <w:rsid w:val="00B020E2"/>
    <w:rsid w:val="00B07D4C"/>
    <w:rsid w:val="00B1673C"/>
    <w:rsid w:val="00B21C20"/>
    <w:rsid w:val="00B530F0"/>
    <w:rsid w:val="00B5520D"/>
    <w:rsid w:val="00B613EA"/>
    <w:rsid w:val="00B91F69"/>
    <w:rsid w:val="00B97582"/>
    <w:rsid w:val="00BA2995"/>
    <w:rsid w:val="00BB56AD"/>
    <w:rsid w:val="00BC59DC"/>
    <w:rsid w:val="00BD55B3"/>
    <w:rsid w:val="00BE4DEF"/>
    <w:rsid w:val="00BE5C7C"/>
    <w:rsid w:val="00C1241F"/>
    <w:rsid w:val="00C26A60"/>
    <w:rsid w:val="00C35165"/>
    <w:rsid w:val="00C400B0"/>
    <w:rsid w:val="00C741A8"/>
    <w:rsid w:val="00C742F2"/>
    <w:rsid w:val="00CA1245"/>
    <w:rsid w:val="00CB5219"/>
    <w:rsid w:val="00CC113C"/>
    <w:rsid w:val="00CF1F14"/>
    <w:rsid w:val="00CF6C12"/>
    <w:rsid w:val="00D06AB0"/>
    <w:rsid w:val="00D31CAB"/>
    <w:rsid w:val="00D36A70"/>
    <w:rsid w:val="00D54627"/>
    <w:rsid w:val="00D5522D"/>
    <w:rsid w:val="00D66C8B"/>
    <w:rsid w:val="00D813B7"/>
    <w:rsid w:val="00D94CD4"/>
    <w:rsid w:val="00DE0DB6"/>
    <w:rsid w:val="00E21CDA"/>
    <w:rsid w:val="00E32815"/>
    <w:rsid w:val="00E40D17"/>
    <w:rsid w:val="00E65D53"/>
    <w:rsid w:val="00E71EC0"/>
    <w:rsid w:val="00E82FFC"/>
    <w:rsid w:val="00EA7960"/>
    <w:rsid w:val="00EB5CE4"/>
    <w:rsid w:val="00EE61B2"/>
    <w:rsid w:val="00EF34E6"/>
    <w:rsid w:val="00EF7DB0"/>
    <w:rsid w:val="00F0545B"/>
    <w:rsid w:val="00F21F43"/>
    <w:rsid w:val="00F43B9B"/>
    <w:rsid w:val="00F66D22"/>
    <w:rsid w:val="00F71CF3"/>
    <w:rsid w:val="00F72A8F"/>
    <w:rsid w:val="00F95510"/>
    <w:rsid w:val="00FB001B"/>
    <w:rsid w:val="00FB1CA4"/>
    <w:rsid w:val="00FB5652"/>
    <w:rsid w:val="00FC2D65"/>
    <w:rsid w:val="00FC5F15"/>
    <w:rsid w:val="00FD6B3B"/>
    <w:rsid w:val="00FE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853"/>
  </w:style>
  <w:style w:type="paragraph" w:styleId="Nagwek2">
    <w:name w:val="heading 2"/>
    <w:basedOn w:val="Normalny"/>
    <w:next w:val="Normalny"/>
    <w:link w:val="Nagwek2Znak"/>
    <w:qFormat/>
    <w:rsid w:val="0013537F"/>
    <w:pPr>
      <w:keepNext/>
      <w:spacing w:before="120" w:after="120" w:line="276" w:lineRule="auto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0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E46"/>
  </w:style>
  <w:style w:type="paragraph" w:styleId="Stopka">
    <w:name w:val="footer"/>
    <w:basedOn w:val="Normalny"/>
    <w:link w:val="Stopka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46"/>
  </w:style>
  <w:style w:type="paragraph" w:styleId="Tekstdymka">
    <w:name w:val="Balloon Text"/>
    <w:basedOn w:val="Normalny"/>
    <w:link w:val="TekstdymkaZnak"/>
    <w:uiPriority w:val="99"/>
    <w:semiHidden/>
    <w:unhideWhenUsed/>
    <w:rsid w:val="0058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2E46"/>
    <w:pPr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3537F"/>
    <w:pPr>
      <w:autoSpaceDE w:val="0"/>
      <w:autoSpaceDN w:val="0"/>
      <w:adjustRightInd w:val="0"/>
      <w:jc w:val="left"/>
    </w:pPr>
    <w:rPr>
      <w:rFonts w:eastAsia="Calibri"/>
      <w:color w:val="000000"/>
    </w:rPr>
  </w:style>
  <w:style w:type="character" w:customStyle="1" w:styleId="Nagwek2Znak">
    <w:name w:val="Nagłówek 2 Znak"/>
    <w:basedOn w:val="Domylnaczcionkaakapitu"/>
    <w:link w:val="Nagwek2"/>
    <w:rsid w:val="0013537F"/>
    <w:rPr>
      <w:rFonts w:ascii="Arial" w:eastAsia="Calibri" w:hAnsi="Arial" w:cs="Arial"/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semiHidden/>
    <w:unhideWhenUsed/>
    <w:rsid w:val="0013537F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semiHidden/>
    <w:rsid w:val="0013537F"/>
    <w:rPr>
      <w:rFonts w:ascii="Calibri" w:eastAsia="Calibri" w:hAnsi="Calibri"/>
      <w:sz w:val="20"/>
      <w:szCs w:val="20"/>
    </w:rPr>
  </w:style>
  <w:style w:type="character" w:styleId="Pogrubienie">
    <w:name w:val="Strong"/>
    <w:qFormat/>
    <w:rsid w:val="0013537F"/>
    <w:rPr>
      <w:rFonts w:cs="Times New Roman"/>
      <w:b/>
    </w:rPr>
  </w:style>
  <w:style w:type="table" w:styleId="Tabela-Siatka">
    <w:name w:val="Table Grid"/>
    <w:basedOn w:val="Standardowy"/>
    <w:uiPriority w:val="59"/>
    <w:rsid w:val="005A3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645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0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omentarza">
    <w:name w:val="annotation text"/>
    <w:aliases w:val="Znak"/>
    <w:basedOn w:val="Normalny"/>
    <w:link w:val="TekstkomentarzaZnak"/>
    <w:semiHidden/>
    <w:rsid w:val="002720BE"/>
    <w:pPr>
      <w:autoSpaceDE w:val="0"/>
      <w:autoSpaceDN w:val="0"/>
      <w:jc w:val="left"/>
    </w:pPr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semiHidden/>
    <w:rsid w:val="002720BE"/>
    <w:rPr>
      <w:rFonts w:eastAsia="Calibri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2CA3"/>
  </w:style>
  <w:style w:type="character" w:styleId="Hipercze">
    <w:name w:val="Hyperlink"/>
    <w:basedOn w:val="Domylnaczcionkaakapitu"/>
    <w:uiPriority w:val="99"/>
    <w:unhideWhenUsed/>
    <w:rsid w:val="00211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853"/>
  </w:style>
  <w:style w:type="paragraph" w:styleId="Nagwek2">
    <w:name w:val="heading 2"/>
    <w:basedOn w:val="Normalny"/>
    <w:next w:val="Normalny"/>
    <w:link w:val="Nagwek2Znak"/>
    <w:qFormat/>
    <w:rsid w:val="0013537F"/>
    <w:pPr>
      <w:keepNext/>
      <w:spacing w:before="120" w:after="120" w:line="276" w:lineRule="auto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0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E46"/>
  </w:style>
  <w:style w:type="paragraph" w:styleId="Stopka">
    <w:name w:val="footer"/>
    <w:basedOn w:val="Normalny"/>
    <w:link w:val="Stopka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46"/>
  </w:style>
  <w:style w:type="paragraph" w:styleId="Tekstdymka">
    <w:name w:val="Balloon Text"/>
    <w:basedOn w:val="Normalny"/>
    <w:link w:val="TekstdymkaZnak"/>
    <w:uiPriority w:val="99"/>
    <w:semiHidden/>
    <w:unhideWhenUsed/>
    <w:rsid w:val="0058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2E46"/>
    <w:pPr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3537F"/>
    <w:pPr>
      <w:autoSpaceDE w:val="0"/>
      <w:autoSpaceDN w:val="0"/>
      <w:adjustRightInd w:val="0"/>
      <w:jc w:val="left"/>
    </w:pPr>
    <w:rPr>
      <w:rFonts w:eastAsia="Calibri"/>
      <w:color w:val="000000"/>
    </w:rPr>
  </w:style>
  <w:style w:type="character" w:customStyle="1" w:styleId="Nagwek2Znak">
    <w:name w:val="Nagłówek 2 Znak"/>
    <w:basedOn w:val="Domylnaczcionkaakapitu"/>
    <w:link w:val="Nagwek2"/>
    <w:rsid w:val="0013537F"/>
    <w:rPr>
      <w:rFonts w:ascii="Arial" w:eastAsia="Calibri" w:hAnsi="Arial" w:cs="Arial"/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semiHidden/>
    <w:unhideWhenUsed/>
    <w:rsid w:val="0013537F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semiHidden/>
    <w:rsid w:val="0013537F"/>
    <w:rPr>
      <w:rFonts w:ascii="Calibri" w:eastAsia="Calibri" w:hAnsi="Calibri"/>
      <w:sz w:val="20"/>
      <w:szCs w:val="20"/>
    </w:rPr>
  </w:style>
  <w:style w:type="character" w:styleId="Pogrubienie">
    <w:name w:val="Strong"/>
    <w:qFormat/>
    <w:rsid w:val="0013537F"/>
    <w:rPr>
      <w:rFonts w:cs="Times New Roman"/>
      <w:b/>
    </w:rPr>
  </w:style>
  <w:style w:type="table" w:styleId="Tabela-Siatka">
    <w:name w:val="Table Grid"/>
    <w:basedOn w:val="Standardowy"/>
    <w:uiPriority w:val="59"/>
    <w:rsid w:val="005A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645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0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omentarza">
    <w:name w:val="annotation text"/>
    <w:aliases w:val="Znak"/>
    <w:basedOn w:val="Normalny"/>
    <w:link w:val="TekstkomentarzaZnak"/>
    <w:semiHidden/>
    <w:rsid w:val="002720BE"/>
    <w:pPr>
      <w:autoSpaceDE w:val="0"/>
      <w:autoSpaceDN w:val="0"/>
      <w:jc w:val="left"/>
    </w:pPr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semiHidden/>
    <w:rsid w:val="002720BE"/>
    <w:rPr>
      <w:rFonts w:eastAsia="Calibri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2CA3"/>
  </w:style>
  <w:style w:type="character" w:styleId="Hipercze">
    <w:name w:val="Hyperlink"/>
    <w:basedOn w:val="Domylnaczcionkaakapitu"/>
    <w:uiPriority w:val="99"/>
    <w:unhideWhenUsed/>
    <w:rsid w:val="00211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730CC-5D5F-43DB-B286-75ACE00B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Grygoruk</dc:creator>
  <cp:lastModifiedBy>Beata</cp:lastModifiedBy>
  <cp:revision>15</cp:revision>
  <cp:lastPrinted>2016-08-24T11:50:00Z</cp:lastPrinted>
  <dcterms:created xsi:type="dcterms:W3CDTF">2023-06-29T12:31:00Z</dcterms:created>
  <dcterms:modified xsi:type="dcterms:W3CDTF">2024-08-29T09:25:00Z</dcterms:modified>
</cp:coreProperties>
</file>