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1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“Bon na badania”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257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Realizacja prac B+R polegających na trenowaniu modeli do automatycznego </w:t>
        <w:br w:type="textWrapping"/>
        <w:t xml:space="preserve">wspierania nauczycieli - AUTOMATED sp. z o.o.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445"/>
        <w:gridCol w:w="2205"/>
        <w:gridCol w:w="2745"/>
        <w:tblGridChange w:id="0">
          <w:tblGrid>
            <w:gridCol w:w="585"/>
            <w:gridCol w:w="2445"/>
            <w:gridCol w:w="220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29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2A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2C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Bazie Konkurencyjności oraz ich upowszechnianie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.: “Bon na badania”, Fundusze Europejskie dla Podlaskiego 2021-2027, I. Badania i innowacje, 1.1 Rozwój regionalnego potencjału B+R, Działalność badawczo-rozwojowa przedsiębiorstw - bon na badania.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lineRule="auto"/>
      <w:ind w:firstLine="0"/>
      <w:jc w:val="both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Realizacja prac B+R polegających na trenowaniu modeli do automatycznego wspierania nauczycieli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u6UBAXyfoUwiNM6gt80K72zgRA==">CgMxLjAyCWguMzBqMHpsbDINaC44enlvcGltcmJ1aTIIaC5namRneHM4AHIhMVJMSDdVMzN6TXloODg5ck95WEVCQjdHUGVsUFhjRWZI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2023-08-22T10:01:00Z</dcterms:created>
</cp:coreProperties>
</file>